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95DF5" w14:textId="77777777" w:rsidR="00F16B3F" w:rsidRDefault="00F16B3F">
      <w:pPr>
        <w:jc w:val="center"/>
        <w:rPr>
          <w:rFonts w:ascii="Verdana" w:hAnsi="Verdana"/>
          <w:b/>
          <w:sz w:val="24"/>
        </w:rPr>
      </w:pPr>
    </w:p>
    <w:p w14:paraId="7706635B" w14:textId="77777777" w:rsidR="009C76BD" w:rsidRDefault="009C76BD">
      <w:pPr>
        <w:jc w:val="center"/>
        <w:rPr>
          <w:rFonts w:ascii="Verdana" w:hAnsi="Verdana"/>
          <w:b/>
          <w:sz w:val="24"/>
        </w:rPr>
      </w:pPr>
    </w:p>
    <w:p w14:paraId="4B1E94B7" w14:textId="77777777" w:rsidR="00ED7726" w:rsidRDefault="00761B90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OPIS PRZEDMIOTU ZAMÓWIENIA</w:t>
      </w:r>
    </w:p>
    <w:p w14:paraId="620A92DA" w14:textId="77777777" w:rsidR="00AA6F6D" w:rsidRDefault="0064688E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ZARZĄDZANIE NIERUCHOMOŚCI</w:t>
      </w:r>
      <w:r w:rsidR="006D0370">
        <w:rPr>
          <w:rFonts w:ascii="Verdana" w:hAnsi="Verdana"/>
          <w:b/>
          <w:sz w:val="24"/>
        </w:rPr>
        <w:t>Ą</w:t>
      </w:r>
      <w:r>
        <w:rPr>
          <w:rFonts w:ascii="Verdana" w:hAnsi="Verdana"/>
          <w:b/>
          <w:sz w:val="24"/>
        </w:rPr>
        <w:t xml:space="preserve"> BUDYNKU ZA BRAMKĄ</w:t>
      </w:r>
    </w:p>
    <w:p w14:paraId="6F3C17A7" w14:textId="1DBCC8E2" w:rsidR="0064688E" w:rsidRDefault="00AA6F6D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W POZNANIU</w:t>
      </w:r>
      <w:r w:rsidR="0064688E">
        <w:rPr>
          <w:rFonts w:ascii="Verdana" w:hAnsi="Verdana"/>
          <w:b/>
          <w:sz w:val="24"/>
        </w:rPr>
        <w:t xml:space="preserve"> </w:t>
      </w:r>
    </w:p>
    <w:p w14:paraId="6F646670" w14:textId="77777777" w:rsidR="00ED7726" w:rsidRDefault="00ED7726">
      <w:pPr>
        <w:spacing w:line="360" w:lineRule="auto"/>
        <w:jc w:val="both"/>
        <w:rPr>
          <w:rFonts w:ascii="Verdana" w:hAnsi="Verdana"/>
          <w:b/>
          <w:sz w:val="24"/>
        </w:rPr>
      </w:pPr>
    </w:p>
    <w:p w14:paraId="3E249A2C" w14:textId="32954E3D" w:rsidR="00ED7726" w:rsidRDefault="00B01AFE" w:rsidP="00B01AFE">
      <w:pPr>
        <w:pStyle w:val="Akapitzlist"/>
        <w:spacing w:line="360" w:lineRule="auto"/>
        <w:ind w:left="735"/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761B90">
        <w:rPr>
          <w:rFonts w:ascii="Verdana" w:hAnsi="Verdana"/>
        </w:rPr>
        <w:t>Usługa zarządzania Budynk</w:t>
      </w:r>
      <w:r w:rsidR="005D7C19">
        <w:rPr>
          <w:rFonts w:ascii="Verdana" w:hAnsi="Verdana"/>
        </w:rPr>
        <w:t>iem</w:t>
      </w:r>
      <w:r w:rsidR="00761B90">
        <w:rPr>
          <w:rFonts w:ascii="Verdana" w:hAnsi="Verdana"/>
        </w:rPr>
        <w:t xml:space="preserve">  obejmuje zarządzanie całością budynku: parking na 299 miejsc postojowych oraz powierzchnia usługowo – biurowa.</w:t>
      </w:r>
    </w:p>
    <w:p w14:paraId="1D3B5CC8" w14:textId="32C8F7CA" w:rsidR="00ED7726" w:rsidRPr="006D0370" w:rsidRDefault="00985A01" w:rsidP="00EF0A5E">
      <w:pPr>
        <w:pStyle w:val="Akapitzlist"/>
        <w:spacing w:line="360" w:lineRule="auto"/>
        <w:ind w:left="735"/>
        <w:jc w:val="both"/>
      </w:pPr>
      <w:r>
        <w:rPr>
          <w:rFonts w:ascii="Verdana" w:hAnsi="Verdana" w:cs="Tahoma"/>
        </w:rPr>
        <w:t xml:space="preserve">2. </w:t>
      </w:r>
      <w:r w:rsidR="00761B90">
        <w:rPr>
          <w:rFonts w:ascii="Verdana" w:hAnsi="Verdana" w:cs="Tahoma"/>
        </w:rPr>
        <w:t>Zestawienie powierzchni użytkowej (m</w:t>
      </w:r>
      <w:r w:rsidR="00761B90">
        <w:rPr>
          <w:rFonts w:ascii="Verdana" w:hAnsi="Verdana" w:cs="Tahoma"/>
          <w:vertAlign w:val="superscript"/>
        </w:rPr>
        <w:t>2</w:t>
      </w:r>
      <w:r w:rsidR="00761B90">
        <w:rPr>
          <w:rFonts w:ascii="Verdana" w:hAnsi="Verdana" w:cs="Tahoma"/>
        </w:rPr>
        <w:t>) na poszczególnych kondygnacjach Budynku usługowo – biurowego Za Bramką</w:t>
      </w:r>
      <w:r w:rsidR="00971C07">
        <w:rPr>
          <w:rFonts w:ascii="Verdana" w:hAnsi="Verdana" w:cs="Tahoma"/>
        </w:rPr>
        <w:t>.</w:t>
      </w:r>
    </w:p>
    <w:tbl>
      <w:tblPr>
        <w:tblW w:w="675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2220"/>
        <w:gridCol w:w="2580"/>
      </w:tblGrid>
      <w:tr w:rsidR="001E156E" w14:paraId="1FCB9E47" w14:textId="77777777" w:rsidTr="00965C10">
        <w:trPr>
          <w:trHeight w:val="600"/>
          <w:jc w:val="center"/>
        </w:trPr>
        <w:tc>
          <w:tcPr>
            <w:tcW w:w="6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693A9" w14:textId="77777777" w:rsidR="001E156E" w:rsidRPr="001E156E" w:rsidRDefault="001E156E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u w:val="single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u w:val="single"/>
              </w:rPr>
              <w:t xml:space="preserve">Budynek </w:t>
            </w:r>
            <w:r w:rsidRPr="001E156E">
              <w:rPr>
                <w:rFonts w:ascii="Verdana" w:hAnsi="Verdana"/>
                <w:b/>
                <w:bCs/>
                <w:color w:val="FFFFFF" w:themeColor="background1"/>
                <w:u w:val="single"/>
              </w:rPr>
              <w:t>Za Bramką</w:t>
            </w:r>
          </w:p>
        </w:tc>
      </w:tr>
      <w:tr w:rsidR="00ED7726" w14:paraId="3BDD3321" w14:textId="77777777" w:rsidTr="00D137EF">
        <w:trPr>
          <w:trHeight w:val="600"/>
          <w:jc w:val="center"/>
        </w:trPr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6B0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3C223" w14:textId="77777777" w:rsidR="00ED7726" w:rsidRDefault="00761B90">
            <w:pPr>
              <w:ind w:firstLine="221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Kondygnacja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6B0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BA956" w14:textId="77777777" w:rsidR="00ED7726" w:rsidRDefault="00761B90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Powierzchnia użytkowa w mkw.</w:t>
            </w:r>
          </w:p>
        </w:tc>
        <w:tc>
          <w:tcPr>
            <w:tcW w:w="2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6B0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BFBF2" w14:textId="77777777" w:rsidR="00ED7726" w:rsidRDefault="00761B90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Powierzchnia hali garażowej w mkw.</w:t>
            </w:r>
          </w:p>
        </w:tc>
      </w:tr>
      <w:tr w:rsidR="00ED7726" w14:paraId="3FA1E738" w14:textId="77777777" w:rsidTr="00D137EF">
        <w:trPr>
          <w:trHeight w:val="315"/>
          <w:jc w:val="center"/>
        </w:trPr>
        <w:tc>
          <w:tcPr>
            <w:tcW w:w="1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F4604" w14:textId="77777777" w:rsidR="00ED7726" w:rsidRDefault="00761B90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-3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DD6CD" w14:textId="08C2216A" w:rsidR="00ED7726" w:rsidRDefault="00761B9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2.7</w:t>
            </w:r>
            <w:r w:rsidR="001E6506">
              <w:rPr>
                <w:rFonts w:ascii="Verdana" w:hAnsi="Verdana"/>
                <w:color w:val="000000"/>
              </w:rPr>
              <w:t>27,10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65E06" w14:textId="1A889310" w:rsidR="00ED7726" w:rsidRDefault="00761B9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2.52</w:t>
            </w:r>
            <w:r w:rsidR="00E83810">
              <w:rPr>
                <w:rFonts w:ascii="Verdana" w:hAnsi="Verdana"/>
                <w:color w:val="000000"/>
              </w:rPr>
              <w:t>3,33</w:t>
            </w:r>
          </w:p>
        </w:tc>
      </w:tr>
      <w:tr w:rsidR="00ED7726" w14:paraId="5C3A91AF" w14:textId="77777777" w:rsidTr="00D137EF">
        <w:trPr>
          <w:trHeight w:val="314"/>
          <w:jc w:val="center"/>
        </w:trPr>
        <w:tc>
          <w:tcPr>
            <w:tcW w:w="1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01D6B" w14:textId="77777777" w:rsidR="00ED7726" w:rsidRDefault="00761B90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-2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5760C" w14:textId="047E7F18" w:rsidR="00ED7726" w:rsidRDefault="00761B9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2.7</w:t>
            </w:r>
            <w:r w:rsidR="000F003D">
              <w:rPr>
                <w:rFonts w:ascii="Verdana" w:hAnsi="Verdana"/>
                <w:color w:val="000000"/>
              </w:rPr>
              <w:t>29,70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EA4F2" w14:textId="03DE6AA1" w:rsidR="00ED7726" w:rsidRDefault="00761B9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2.5</w:t>
            </w:r>
            <w:r w:rsidR="002D5378">
              <w:rPr>
                <w:rFonts w:ascii="Verdana" w:hAnsi="Verdana"/>
                <w:color w:val="000000"/>
              </w:rPr>
              <w:t>23,69</w:t>
            </w:r>
          </w:p>
        </w:tc>
      </w:tr>
      <w:tr w:rsidR="00ED7726" w14:paraId="257C0256" w14:textId="77777777" w:rsidTr="00D137EF">
        <w:trPr>
          <w:trHeight w:val="330"/>
          <w:jc w:val="center"/>
        </w:trPr>
        <w:tc>
          <w:tcPr>
            <w:tcW w:w="1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3C223" w14:textId="77777777" w:rsidR="00ED7726" w:rsidRDefault="00761B90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-1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B9135" w14:textId="06AD4ABB" w:rsidR="00ED7726" w:rsidRDefault="00761B9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2.7</w:t>
            </w:r>
            <w:r w:rsidR="000A757B">
              <w:rPr>
                <w:rFonts w:ascii="Verdana" w:hAnsi="Verdana"/>
                <w:color w:val="000000"/>
              </w:rPr>
              <w:t>28,43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E6597" w14:textId="411889CD" w:rsidR="00ED7726" w:rsidRDefault="00761B9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2.5</w:t>
            </w:r>
            <w:r w:rsidR="00E33A13">
              <w:rPr>
                <w:rFonts w:ascii="Verdana" w:hAnsi="Verdana"/>
                <w:color w:val="000000"/>
              </w:rPr>
              <w:t>12,50</w:t>
            </w:r>
          </w:p>
        </w:tc>
      </w:tr>
      <w:tr w:rsidR="00ED7726" w14:paraId="64B83555" w14:textId="77777777" w:rsidTr="00D137EF">
        <w:trPr>
          <w:trHeight w:val="330"/>
          <w:jc w:val="center"/>
        </w:trPr>
        <w:tc>
          <w:tcPr>
            <w:tcW w:w="1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264BA" w14:textId="77777777" w:rsidR="00ED7726" w:rsidRDefault="00761B90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0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EF1FC" w14:textId="656B5B35" w:rsidR="00ED7726" w:rsidRDefault="00761B9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</w:t>
            </w:r>
            <w:r w:rsidR="002A4F00">
              <w:rPr>
                <w:rFonts w:ascii="Verdana" w:hAnsi="Verdana"/>
                <w:color w:val="000000"/>
              </w:rPr>
              <w:t>454,64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63626" w14:textId="6296E302" w:rsidR="00ED7726" w:rsidRDefault="00761B9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1.5</w:t>
            </w:r>
            <w:r w:rsidR="007205A6">
              <w:rPr>
                <w:rFonts w:ascii="Verdana" w:hAnsi="Verdana"/>
                <w:color w:val="000000"/>
              </w:rPr>
              <w:t>57,40</w:t>
            </w:r>
          </w:p>
        </w:tc>
      </w:tr>
      <w:tr w:rsidR="00ED7726" w14:paraId="7C92EEF7" w14:textId="77777777" w:rsidTr="00D137EF">
        <w:trPr>
          <w:trHeight w:val="330"/>
          <w:jc w:val="center"/>
        </w:trPr>
        <w:tc>
          <w:tcPr>
            <w:tcW w:w="1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2DC71" w14:textId="77777777" w:rsidR="00ED7726" w:rsidRDefault="00761B90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1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975E" w14:textId="518FAD00" w:rsidR="00ED7726" w:rsidRDefault="00761B9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  <w:r w:rsidR="00D9037F">
              <w:rPr>
                <w:rFonts w:ascii="Verdana" w:hAnsi="Verdana"/>
                <w:color w:val="000000"/>
              </w:rPr>
              <w:t>133,76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ED374" w14:textId="77777777" w:rsidR="00ED7726" w:rsidRDefault="00761B9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</w:tr>
      <w:tr w:rsidR="00ED7726" w14:paraId="53860970" w14:textId="77777777" w:rsidTr="00D137EF">
        <w:trPr>
          <w:trHeight w:val="330"/>
          <w:jc w:val="center"/>
        </w:trPr>
        <w:tc>
          <w:tcPr>
            <w:tcW w:w="1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6742A" w14:textId="77777777" w:rsidR="00ED7726" w:rsidRDefault="00761B90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2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3419B" w14:textId="0FECBAB6" w:rsidR="00ED7726" w:rsidRDefault="00761B9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1.8</w:t>
            </w:r>
            <w:r w:rsidR="00DD532B">
              <w:rPr>
                <w:rFonts w:ascii="Verdana" w:hAnsi="Verdana"/>
                <w:color w:val="000000"/>
              </w:rPr>
              <w:t>13,86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8A2AF" w14:textId="77777777" w:rsidR="00ED7726" w:rsidRDefault="00761B9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</w:tr>
      <w:tr w:rsidR="00ED7726" w14:paraId="37B7BC72" w14:textId="77777777" w:rsidTr="00D137EF">
        <w:trPr>
          <w:trHeight w:val="330"/>
          <w:jc w:val="center"/>
        </w:trPr>
        <w:tc>
          <w:tcPr>
            <w:tcW w:w="1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4DCE3" w14:textId="77777777" w:rsidR="00ED7726" w:rsidRDefault="00761B90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3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ACA15" w14:textId="07C38634" w:rsidR="00ED7726" w:rsidRDefault="00761B9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1.</w:t>
            </w:r>
            <w:r w:rsidR="00657F97">
              <w:rPr>
                <w:rFonts w:ascii="Verdana" w:hAnsi="Verdana"/>
                <w:color w:val="000000"/>
              </w:rPr>
              <w:t>391,42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74464" w14:textId="77777777" w:rsidR="00ED7726" w:rsidRDefault="00761B9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</w:tr>
      <w:tr w:rsidR="00ED7726" w14:paraId="3ED089CE" w14:textId="77777777" w:rsidTr="00D137EF">
        <w:trPr>
          <w:trHeight w:val="315"/>
          <w:jc w:val="center"/>
        </w:trPr>
        <w:tc>
          <w:tcPr>
            <w:tcW w:w="1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52EAB" w14:textId="77777777" w:rsidR="00ED7726" w:rsidRDefault="00761B90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Razem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C1404" w14:textId="73002133" w:rsidR="00ED7726" w:rsidRDefault="00F611E8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15978,91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89247" w14:textId="67069716" w:rsidR="00ED7726" w:rsidRDefault="0011781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9116,92</w:t>
            </w:r>
          </w:p>
        </w:tc>
      </w:tr>
    </w:tbl>
    <w:p w14:paraId="61437FC5" w14:textId="77777777" w:rsidR="001E156E" w:rsidRDefault="001E156E" w:rsidP="001E156E">
      <w:pPr>
        <w:spacing w:before="120" w:after="100" w:line="276" w:lineRule="auto"/>
        <w:ind w:left="360" w:right="34"/>
        <w:jc w:val="both"/>
      </w:pPr>
    </w:p>
    <w:p w14:paraId="7589A3E5" w14:textId="53224B96" w:rsidR="001E156E" w:rsidRPr="006D0370" w:rsidRDefault="001E156E" w:rsidP="006D0370">
      <w:pPr>
        <w:spacing w:before="120" w:after="100" w:line="276" w:lineRule="auto"/>
        <w:ind w:left="360" w:right="34"/>
        <w:jc w:val="both"/>
      </w:pPr>
    </w:p>
    <w:p w14:paraId="3C6187A5" w14:textId="77777777" w:rsidR="001E156E" w:rsidRDefault="001E156E" w:rsidP="001E156E">
      <w:pPr>
        <w:pStyle w:val="Akapitzlist"/>
        <w:tabs>
          <w:tab w:val="left" w:pos="735"/>
        </w:tabs>
        <w:spacing w:before="120" w:after="100" w:line="276" w:lineRule="auto"/>
        <w:ind w:left="735" w:right="34" w:hanging="309"/>
        <w:jc w:val="both"/>
      </w:pPr>
    </w:p>
    <w:p w14:paraId="049D9DBC" w14:textId="77777777" w:rsidR="001E156E" w:rsidRDefault="001E156E" w:rsidP="001E156E">
      <w:pPr>
        <w:pStyle w:val="Akapitzlist"/>
        <w:tabs>
          <w:tab w:val="left" w:pos="735"/>
        </w:tabs>
        <w:spacing w:before="120" w:after="100" w:line="276" w:lineRule="auto"/>
        <w:ind w:left="735" w:right="34" w:hanging="309"/>
        <w:jc w:val="both"/>
      </w:pPr>
    </w:p>
    <w:p w14:paraId="2DB8F224" w14:textId="6E28F8BE" w:rsidR="001E156E" w:rsidRPr="006D0370" w:rsidRDefault="001E156E" w:rsidP="006D0370">
      <w:pPr>
        <w:pStyle w:val="Akapitzlist"/>
        <w:tabs>
          <w:tab w:val="left" w:pos="735"/>
        </w:tabs>
        <w:spacing w:before="120" w:after="100" w:line="276" w:lineRule="auto"/>
        <w:ind w:left="735" w:right="34" w:hanging="309"/>
        <w:jc w:val="both"/>
      </w:pPr>
    </w:p>
    <w:p w14:paraId="2B2E1570" w14:textId="7A045D95" w:rsidR="001E156E" w:rsidRDefault="001E156E" w:rsidP="001E156E">
      <w:pPr>
        <w:spacing w:before="120" w:after="100" w:line="276" w:lineRule="auto"/>
        <w:ind w:right="34"/>
        <w:jc w:val="both"/>
        <w:rPr>
          <w:rFonts w:ascii="Verdana" w:hAnsi="Verdana"/>
        </w:rPr>
      </w:pPr>
    </w:p>
    <w:p w14:paraId="21F932AB" w14:textId="77777777" w:rsidR="001E156E" w:rsidRDefault="001E156E" w:rsidP="001E156E">
      <w:pPr>
        <w:spacing w:before="120" w:after="100" w:line="276" w:lineRule="auto"/>
        <w:ind w:right="34"/>
        <w:jc w:val="both"/>
        <w:rPr>
          <w:rFonts w:ascii="Verdana" w:hAnsi="Verdana"/>
        </w:rPr>
      </w:pPr>
    </w:p>
    <w:p w14:paraId="7019A0CF" w14:textId="2A5AAA14" w:rsidR="001E156E" w:rsidRDefault="001E156E" w:rsidP="001E156E">
      <w:pPr>
        <w:spacing w:before="120" w:after="100" w:line="276" w:lineRule="auto"/>
        <w:ind w:right="34"/>
        <w:jc w:val="both"/>
        <w:rPr>
          <w:rFonts w:ascii="Verdana" w:hAnsi="Verdana"/>
        </w:rPr>
      </w:pPr>
    </w:p>
    <w:p w14:paraId="223B2B79" w14:textId="4112CBF0" w:rsidR="001E156E" w:rsidRDefault="001E156E" w:rsidP="001E156E">
      <w:pPr>
        <w:spacing w:before="120" w:after="100" w:line="276" w:lineRule="auto"/>
        <w:ind w:right="34"/>
        <w:jc w:val="both"/>
        <w:rPr>
          <w:rFonts w:ascii="Verdana" w:hAnsi="Verdana"/>
        </w:rPr>
      </w:pPr>
    </w:p>
    <w:p w14:paraId="52FF879D" w14:textId="77777777" w:rsidR="001E156E" w:rsidRDefault="001E156E" w:rsidP="001E156E">
      <w:pPr>
        <w:spacing w:before="120" w:after="100" w:line="276" w:lineRule="auto"/>
        <w:ind w:right="34"/>
        <w:jc w:val="both"/>
        <w:rPr>
          <w:rFonts w:ascii="Verdana" w:hAnsi="Verdana"/>
        </w:rPr>
      </w:pPr>
    </w:p>
    <w:p w14:paraId="6997CF09" w14:textId="02732A8B" w:rsidR="00D137EF" w:rsidRPr="00EB4AA6" w:rsidRDefault="00E53C82" w:rsidP="00EB4AA6">
      <w:pPr>
        <w:spacing w:before="120" w:after="100" w:line="276" w:lineRule="auto"/>
        <w:ind w:right="34"/>
        <w:jc w:val="both"/>
      </w:pPr>
      <w:r>
        <w:rPr>
          <w:rFonts w:ascii="Verdana" w:hAnsi="Verdana"/>
        </w:rPr>
        <w:t xml:space="preserve">3. </w:t>
      </w:r>
      <w:r w:rsidR="00D137EF" w:rsidRPr="006D0370">
        <w:rPr>
          <w:rFonts w:ascii="Verdana" w:hAnsi="Verdana"/>
        </w:rPr>
        <w:t>Zakres usługi będzie uwzględniał:</w:t>
      </w:r>
    </w:p>
    <w:p w14:paraId="06112BE5" w14:textId="2FAC5F31" w:rsidR="00D137EF" w:rsidRPr="006A254F" w:rsidRDefault="00D137EF" w:rsidP="006A254F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doradztwo w zakresie kontraktowania usług</w:t>
      </w:r>
      <w:r w:rsidR="00215D83">
        <w:rPr>
          <w:rFonts w:ascii="Verdana" w:hAnsi="Verdana"/>
        </w:rPr>
        <w:t xml:space="preserve"> oraz nadzór nad zakontraktowanymi do obsługi nieruchomości firmami,</w:t>
      </w:r>
      <w:r w:rsidR="00C57AE3">
        <w:rPr>
          <w:rFonts w:ascii="Verdana" w:hAnsi="Verdana"/>
        </w:rPr>
        <w:t xml:space="preserve"> z wyłączeniem Obsługi Technicznej,</w:t>
      </w:r>
    </w:p>
    <w:p w14:paraId="65002C92" w14:textId="6AAAD093" w:rsidR="00D137EF" w:rsidRPr="00443685" w:rsidRDefault="00D137EF" w:rsidP="00443685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doradztwo w postanowieniach umów najmu dotyczących zarządzania nieruchomością</w:t>
      </w:r>
      <w:r w:rsidR="00BD56F3">
        <w:rPr>
          <w:rFonts w:ascii="Verdana" w:hAnsi="Verdana"/>
        </w:rPr>
        <w:t xml:space="preserve"> oraz miejscami parkingowymi</w:t>
      </w:r>
      <w:r w:rsidR="00443685">
        <w:rPr>
          <w:rFonts w:ascii="Verdana" w:hAnsi="Verdana"/>
        </w:rPr>
        <w:t>,</w:t>
      </w:r>
    </w:p>
    <w:p w14:paraId="52BAB83A" w14:textId="77777777" w:rsidR="00D60D17" w:rsidRDefault="00D60D17" w:rsidP="00D137EF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doradztwo w zakresie udzielenia zgody na podnajem oraz/lub dokonanie cesji umowy najmu na prośbę najemcy,</w:t>
      </w:r>
    </w:p>
    <w:p w14:paraId="3B44B291" w14:textId="2FA038B5" w:rsidR="00D60D17" w:rsidRDefault="00D60D17" w:rsidP="00D137EF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weryfikację skuteczności zabezpieczeń umów najmu</w:t>
      </w:r>
      <w:r w:rsidR="00366566">
        <w:rPr>
          <w:rFonts w:ascii="Verdana" w:hAnsi="Verdana"/>
        </w:rPr>
        <w:t xml:space="preserve">, </w:t>
      </w:r>
      <w:r w:rsidR="00366566" w:rsidRPr="00366566">
        <w:rPr>
          <w:rFonts w:ascii="Verdana" w:hAnsi="Verdana"/>
        </w:rPr>
        <w:t>egzekwowanie zabezpieczeń umów najmu</w:t>
      </w:r>
      <w:r>
        <w:rPr>
          <w:rFonts w:ascii="Verdana" w:hAnsi="Verdana"/>
        </w:rPr>
        <w:t xml:space="preserve"> oraz zarządzanie nimi,</w:t>
      </w:r>
    </w:p>
    <w:p w14:paraId="6D98947E" w14:textId="636D92CC" w:rsidR="00366566" w:rsidRPr="004E56B3" w:rsidRDefault="00D60D17" w:rsidP="004E56B3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monitoring depozytów i należności z tytułu czynszu i opłat eksploatacyjnych,</w:t>
      </w:r>
    </w:p>
    <w:p w14:paraId="26474808" w14:textId="77777777" w:rsidR="00D60D17" w:rsidRDefault="00D60D17" w:rsidP="00D137EF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bieżące kontrolowanie terminowego regulowania płatności z tytułu zawartych umów najmu oraz niezwłoczny kontakt z najemcami w przypadku stwierdzenia zaległości i wysyłanie wezwań do zapłaty zaległych należności,</w:t>
      </w:r>
    </w:p>
    <w:p w14:paraId="17A333A0" w14:textId="3EDDF07B" w:rsidR="00D60D17" w:rsidRDefault="00D60D17" w:rsidP="00D60D17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utrzymywanie bieżących kontaktów z Zamawiającym w sprawach związanych z bieżącym zarządzaniem umowami najmu, innymi stosownymi dokumentami, procedurami egzekwowania od najemców zaległych płatności z tytułu czynszu i opłat eksploatacyjnych oraz monitoring</w:t>
      </w:r>
      <w:r w:rsidR="00366566">
        <w:rPr>
          <w:rFonts w:ascii="Verdana" w:hAnsi="Verdana"/>
        </w:rPr>
        <w:t>iem</w:t>
      </w:r>
      <w:r>
        <w:rPr>
          <w:rFonts w:ascii="Verdana" w:hAnsi="Verdana"/>
        </w:rPr>
        <w:t xml:space="preserve"> depozytów (przygotowanie dokumentów dla zewnętrznej kancelarii prawnej obsługującej Zamawiającego),</w:t>
      </w:r>
    </w:p>
    <w:p w14:paraId="6B0036FF" w14:textId="77777777" w:rsidR="00D60D17" w:rsidRDefault="00B26A14" w:rsidP="00D137EF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wystawianie faktur VAT sprzedażowych,</w:t>
      </w:r>
    </w:p>
    <w:p w14:paraId="024AC57C" w14:textId="14D569B5" w:rsidR="00D769AA" w:rsidRDefault="00D769AA" w:rsidP="00D137EF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gromadzenie danych od dostawców mediów dla celów rozliczeniowych. Pozyskiwanie danych z odczytów liczników (energia elektryczna, woda, kanalizacja etc.) w celu skalkulowania kosztów eksploatacyjnych</w:t>
      </w:r>
      <w:r w:rsidR="0096594C">
        <w:rPr>
          <w:rFonts w:ascii="Verdana" w:hAnsi="Verdana"/>
        </w:rPr>
        <w:t>,</w:t>
      </w:r>
    </w:p>
    <w:p w14:paraId="0986C871" w14:textId="77777777" w:rsidR="00502402" w:rsidRPr="006D0370" w:rsidRDefault="00502402" w:rsidP="00DD4451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dokonywanie rozliczeń kosztów eksploatacyjnych i zużycia mediów najemców w odpowiednim terminie zgodnie z postanowieniami umów najmu.</w:t>
      </w:r>
      <w:r w:rsidR="00DD4451">
        <w:rPr>
          <w:rFonts w:ascii="Verdana" w:hAnsi="Verdana"/>
        </w:rPr>
        <w:t xml:space="preserve"> </w:t>
      </w:r>
      <w:r w:rsidRPr="006D0370">
        <w:rPr>
          <w:rFonts w:ascii="Verdana" w:hAnsi="Verdana"/>
        </w:rPr>
        <w:t>Doradzanie Zamawiającemu odnośnie kosztów, które powinni ponosić najemcy,</w:t>
      </w:r>
    </w:p>
    <w:p w14:paraId="11910D03" w14:textId="77777777" w:rsidR="002D3B53" w:rsidRDefault="002D3B53" w:rsidP="002D3B53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indeksację stawek czynszu i aktualizację opłat eksploatacyjnych w terminach wynikających z umów najmu oraz dokonywanie aktualizacji wysokości depozytów wynikających ze wzrostu czynszu,</w:t>
      </w:r>
    </w:p>
    <w:p w14:paraId="04ACD950" w14:textId="77777777" w:rsidR="00852B70" w:rsidRDefault="00852B70" w:rsidP="00852B70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kontrolę poprawności i prawidłowości danych i rozliczeń wskazanych w fakturach, </w:t>
      </w:r>
    </w:p>
    <w:p w14:paraId="76198A25" w14:textId="620752B5" w:rsidR="00502402" w:rsidRDefault="00FC10FA" w:rsidP="00D137EF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kontrolę wykonywania zobowiązań najemc</w:t>
      </w:r>
      <w:r w:rsidR="0069714B">
        <w:rPr>
          <w:rFonts w:ascii="Verdana" w:hAnsi="Verdana"/>
        </w:rPr>
        <w:t>ów</w:t>
      </w:r>
      <w:r>
        <w:rPr>
          <w:rFonts w:ascii="Verdana" w:hAnsi="Verdana"/>
        </w:rPr>
        <w:t xml:space="preserve"> wynikających z umów najmu,</w:t>
      </w:r>
    </w:p>
    <w:p w14:paraId="28955BB4" w14:textId="77777777" w:rsidR="00D137EF" w:rsidRDefault="00D137EF" w:rsidP="00D137EF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przygotowywanie kwartalnych sprawozdań na temat wydatków potwierdzonych odpowiednią dokumentacją/fakturami,</w:t>
      </w:r>
    </w:p>
    <w:p w14:paraId="04EBCC81" w14:textId="77777777" w:rsidR="00D137EF" w:rsidRDefault="00D137EF" w:rsidP="00D137EF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przygotowywanie sprawozdań na koniec każdego roku eksploatacyjnego/finansowego,</w:t>
      </w:r>
    </w:p>
    <w:p w14:paraId="14FEF54E" w14:textId="77777777" w:rsidR="00257FB2" w:rsidRDefault="00B727D5" w:rsidP="00B727D5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utrzymywanie kopii dokumentów oraz wszelkiej dokumentacji związanej z zarządzaniem Nieruchomością,</w:t>
      </w:r>
    </w:p>
    <w:p w14:paraId="6511289C" w14:textId="447D107C" w:rsidR="00B727D5" w:rsidRDefault="00B51F52" w:rsidP="00B727D5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informowanie firmy ubezpieczeniowej w możliwie najkrótsz</w:t>
      </w:r>
      <w:r w:rsidR="00AD1205">
        <w:rPr>
          <w:rFonts w:ascii="Verdana" w:hAnsi="Verdana"/>
        </w:rPr>
        <w:t>y</w:t>
      </w:r>
      <w:r>
        <w:rPr>
          <w:rFonts w:ascii="Verdana" w:hAnsi="Verdana"/>
        </w:rPr>
        <w:t>m czasie o wszelkich zdarzeniach, które mogą być podstawą do zgłoszenia roszczeń w ramach polisy ubezpieczeniowej oraz przekazanie dokumentacji w przypadku zgłoszenia szkody,</w:t>
      </w:r>
    </w:p>
    <w:p w14:paraId="5E4FC7E7" w14:textId="61B95477" w:rsidR="001453BC" w:rsidRDefault="001453BC" w:rsidP="001453BC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informowanie Zamawiającego o wszelkich szkodach, które wymagają zgłoszenia do ubezpieczyciela</w:t>
      </w:r>
      <w:r w:rsidR="00D411D9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</w:p>
    <w:p w14:paraId="7799C4DB" w14:textId="1A30BBE7" w:rsidR="007C595D" w:rsidRPr="00ED1842" w:rsidRDefault="0096605D" w:rsidP="00ED1842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półroczne przeglądy kosztów utrzymania nieruchomości i ich optymalizację,</w:t>
      </w:r>
    </w:p>
    <w:p w14:paraId="14D80D8C" w14:textId="4F854C28" w:rsidR="009025B8" w:rsidRPr="00ED1842" w:rsidRDefault="00BE541D" w:rsidP="00ED1842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powiadamianie najemców o konieczności dostępu do wynajętej przez nich powierzchni, zapewnienie </w:t>
      </w:r>
      <w:r>
        <w:rPr>
          <w:rStyle w:val="Uwydatnienie"/>
          <w:rFonts w:ascii="Verdana" w:hAnsi="Verdana" w:cs="Tahoma"/>
        </w:rPr>
        <w:t>Obsłudze Technicznej</w:t>
      </w:r>
      <w:r>
        <w:rPr>
          <w:rFonts w:ascii="Verdana" w:hAnsi="Verdana"/>
        </w:rPr>
        <w:t xml:space="preserve"> i Zamawiającemu dostępu do wynajętych powierzchni w terminach uzgodnionych z najemcami,</w:t>
      </w:r>
    </w:p>
    <w:p w14:paraId="3F8C824F" w14:textId="77777777" w:rsidR="000A4151" w:rsidRDefault="000A4151" w:rsidP="000A4151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minimalizacja uciążliwości dla najemców i użytkowników parkingu w związku z prowadzonymi przez Zamawiającego lub za jego zgodą przez najemców wszelkimi pracami związanymi z aranżacją budynku,</w:t>
      </w:r>
    </w:p>
    <w:p w14:paraId="0C6FF15C" w14:textId="77777777" w:rsidR="00692642" w:rsidRDefault="00692642" w:rsidP="00692642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zapewnienie bezpieczeństwa budynku zgodnie z wszystkimi wymogami właściwych przepisów obowiązującego prawa,</w:t>
      </w:r>
    </w:p>
    <w:p w14:paraId="3D8B1609" w14:textId="77777777" w:rsidR="006268DC" w:rsidRDefault="006268DC" w:rsidP="006268DC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rekomendowanie usprawnień funkcjonowania, eksploatacji i utrzymania budynku oraz jego modernizacji,</w:t>
      </w:r>
    </w:p>
    <w:p w14:paraId="1BD93947" w14:textId="77777777" w:rsidR="00CE75D9" w:rsidRDefault="00CE75D9" w:rsidP="00CE75D9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podejmowanie wszelkich działań mających na celu utrzymanie nieruchomości w stanie niepogorszonym,</w:t>
      </w:r>
    </w:p>
    <w:p w14:paraId="777722BE" w14:textId="77777777" w:rsidR="00996AEE" w:rsidRDefault="00996AEE" w:rsidP="00996AEE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wydawanie i odbieranie powierzchni najmu i miejsc parkingowych – wydawanie i odbiór powierzchni najmu zawsze z udziałem </w:t>
      </w:r>
      <w:r w:rsidR="00B13E1E">
        <w:rPr>
          <w:rFonts w:ascii="Verdana" w:hAnsi="Verdana"/>
        </w:rPr>
        <w:t>Obsługi Technicznej</w:t>
      </w:r>
      <w:r>
        <w:rPr>
          <w:rFonts w:ascii="Verdana" w:hAnsi="Verdana"/>
        </w:rPr>
        <w:t xml:space="preserve"> i przedstawiciela Zamawiającego,</w:t>
      </w:r>
    </w:p>
    <w:p w14:paraId="307CDDF1" w14:textId="77777777" w:rsidR="00B727D5" w:rsidRPr="006D0370" w:rsidRDefault="0010068B" w:rsidP="00A24D2E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utrzymywanie dobrych relacji z najemcami, inspekcje powierzchni najmu  oraz monitorowanie potrzeb najemców w zakresie wynajmowanej powierzchni,</w:t>
      </w:r>
    </w:p>
    <w:p w14:paraId="415B3766" w14:textId="77777777" w:rsidR="00D137EF" w:rsidRDefault="00D137EF" w:rsidP="00D137EF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  <w:color w:val="000000" w:themeColor="text1"/>
        </w:rPr>
      </w:pPr>
      <w:r w:rsidRPr="006D0370">
        <w:rPr>
          <w:rFonts w:ascii="Verdana" w:hAnsi="Verdana"/>
          <w:color w:val="000000" w:themeColor="text1"/>
        </w:rPr>
        <w:t>reprezentowanie Zamawiającego w przypadku jakichkolwiek zapytań od najemców,</w:t>
      </w:r>
    </w:p>
    <w:p w14:paraId="529E4C82" w14:textId="77777777" w:rsidR="004E74B0" w:rsidRPr="006D0370" w:rsidRDefault="00B338AE" w:rsidP="00D137EF">
      <w:pPr>
        <w:pStyle w:val="Akapitzlist"/>
        <w:numPr>
          <w:ilvl w:val="0"/>
          <w:numId w:val="5"/>
        </w:numPr>
        <w:spacing w:before="120" w:after="100" w:line="360" w:lineRule="auto"/>
        <w:ind w:right="34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wykonywanie innych czynności niezbędnych do prawidłowego zarządzania nieruchomością, związanych z realizacją umowy i mieszczących się w granicach zarządzania nieruchomością.</w:t>
      </w:r>
    </w:p>
    <w:p w14:paraId="53212D4A" w14:textId="77777777" w:rsidR="00ED7726" w:rsidRDefault="00ED7726">
      <w:pPr>
        <w:pStyle w:val="Akapitzlist"/>
        <w:spacing w:line="360" w:lineRule="auto"/>
        <w:jc w:val="both"/>
        <w:rPr>
          <w:rFonts w:ascii="Verdana" w:hAnsi="Verdana"/>
        </w:rPr>
      </w:pPr>
    </w:p>
    <w:sectPr w:rsidR="00ED772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AA6B3" w14:textId="77777777" w:rsidR="00032F46" w:rsidRDefault="00032F46">
      <w:pPr>
        <w:spacing w:after="0"/>
      </w:pPr>
      <w:r>
        <w:separator/>
      </w:r>
    </w:p>
  </w:endnote>
  <w:endnote w:type="continuationSeparator" w:id="0">
    <w:p w14:paraId="2C8F510B" w14:textId="77777777" w:rsidR="00032F46" w:rsidRDefault="00032F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40A77" w14:textId="77777777" w:rsidR="00A413CA" w:rsidRDefault="00761B9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60F57">
      <w:rPr>
        <w:noProof/>
      </w:rPr>
      <w:t>5</w:t>
    </w:r>
    <w:r>
      <w:fldChar w:fldCharType="end"/>
    </w:r>
  </w:p>
  <w:p w14:paraId="5D526779" w14:textId="77777777" w:rsidR="00A413CA" w:rsidRDefault="00032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3249A" w14:textId="77777777" w:rsidR="00032F46" w:rsidRDefault="00032F4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8CDBB88" w14:textId="77777777" w:rsidR="00032F46" w:rsidRDefault="00032F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4AED"/>
    <w:multiLevelType w:val="multilevel"/>
    <w:tmpl w:val="4E14D9E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96676B"/>
    <w:multiLevelType w:val="multilevel"/>
    <w:tmpl w:val="A3404A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4E3398"/>
    <w:multiLevelType w:val="multilevel"/>
    <w:tmpl w:val="F61050B4"/>
    <w:lvl w:ilvl="0">
      <w:start w:val="13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C1E4A"/>
    <w:multiLevelType w:val="multilevel"/>
    <w:tmpl w:val="8D2A1D32"/>
    <w:lvl w:ilvl="0">
      <w:start w:val="13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F5E70"/>
    <w:multiLevelType w:val="multilevel"/>
    <w:tmpl w:val="6E4262F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26"/>
    <w:rsid w:val="00012518"/>
    <w:rsid w:val="00022800"/>
    <w:rsid w:val="00032F46"/>
    <w:rsid w:val="000348E8"/>
    <w:rsid w:val="00050464"/>
    <w:rsid w:val="000A3198"/>
    <w:rsid w:val="000A4151"/>
    <w:rsid w:val="000A757B"/>
    <w:rsid w:val="000B6754"/>
    <w:rsid w:val="000F003D"/>
    <w:rsid w:val="0010068B"/>
    <w:rsid w:val="0011781E"/>
    <w:rsid w:val="001453BC"/>
    <w:rsid w:val="001559D8"/>
    <w:rsid w:val="001564C8"/>
    <w:rsid w:val="00156A2C"/>
    <w:rsid w:val="0019496D"/>
    <w:rsid w:val="00197CAA"/>
    <w:rsid w:val="001E156E"/>
    <w:rsid w:val="001E6506"/>
    <w:rsid w:val="00215D83"/>
    <w:rsid w:val="00216412"/>
    <w:rsid w:val="00241C79"/>
    <w:rsid w:val="00257FB2"/>
    <w:rsid w:val="00283540"/>
    <w:rsid w:val="002A4F00"/>
    <w:rsid w:val="002D3B53"/>
    <w:rsid w:val="002D5378"/>
    <w:rsid w:val="002E6346"/>
    <w:rsid w:val="002F775F"/>
    <w:rsid w:val="00366566"/>
    <w:rsid w:val="003A2FE3"/>
    <w:rsid w:val="003E2768"/>
    <w:rsid w:val="00443685"/>
    <w:rsid w:val="004E56B3"/>
    <w:rsid w:val="004E5E36"/>
    <w:rsid w:val="004E74B0"/>
    <w:rsid w:val="00502402"/>
    <w:rsid w:val="005174A1"/>
    <w:rsid w:val="0054284D"/>
    <w:rsid w:val="005C1FC7"/>
    <w:rsid w:val="005C6998"/>
    <w:rsid w:val="005D50C4"/>
    <w:rsid w:val="005D7C19"/>
    <w:rsid w:val="005E6629"/>
    <w:rsid w:val="006268DC"/>
    <w:rsid w:val="00637F40"/>
    <w:rsid w:val="0064688E"/>
    <w:rsid w:val="00657F97"/>
    <w:rsid w:val="00692642"/>
    <w:rsid w:val="0069714B"/>
    <w:rsid w:val="006A254F"/>
    <w:rsid w:val="006D0370"/>
    <w:rsid w:val="007205A6"/>
    <w:rsid w:val="00761B90"/>
    <w:rsid w:val="007704DA"/>
    <w:rsid w:val="007B4246"/>
    <w:rsid w:val="007C595D"/>
    <w:rsid w:val="00825957"/>
    <w:rsid w:val="00852B70"/>
    <w:rsid w:val="008734C6"/>
    <w:rsid w:val="0088035F"/>
    <w:rsid w:val="009025B8"/>
    <w:rsid w:val="00916ECC"/>
    <w:rsid w:val="0094603E"/>
    <w:rsid w:val="00960F57"/>
    <w:rsid w:val="0096594C"/>
    <w:rsid w:val="0096605D"/>
    <w:rsid w:val="00971C07"/>
    <w:rsid w:val="00985A01"/>
    <w:rsid w:val="00996AEE"/>
    <w:rsid w:val="009C76BD"/>
    <w:rsid w:val="00A24D2E"/>
    <w:rsid w:val="00AA6F6D"/>
    <w:rsid w:val="00AD0404"/>
    <w:rsid w:val="00AD1205"/>
    <w:rsid w:val="00B01AFE"/>
    <w:rsid w:val="00B13E1E"/>
    <w:rsid w:val="00B26A14"/>
    <w:rsid w:val="00B338AE"/>
    <w:rsid w:val="00B51F52"/>
    <w:rsid w:val="00B727D5"/>
    <w:rsid w:val="00B927D5"/>
    <w:rsid w:val="00BC5BAA"/>
    <w:rsid w:val="00BD56F3"/>
    <w:rsid w:val="00BE541D"/>
    <w:rsid w:val="00C00907"/>
    <w:rsid w:val="00C0169D"/>
    <w:rsid w:val="00C24581"/>
    <w:rsid w:val="00C2554F"/>
    <w:rsid w:val="00C401B9"/>
    <w:rsid w:val="00C4709A"/>
    <w:rsid w:val="00C525D6"/>
    <w:rsid w:val="00C57AE3"/>
    <w:rsid w:val="00C84D18"/>
    <w:rsid w:val="00CB59F4"/>
    <w:rsid w:val="00CC0C3C"/>
    <w:rsid w:val="00CE75D9"/>
    <w:rsid w:val="00D06472"/>
    <w:rsid w:val="00D137EF"/>
    <w:rsid w:val="00D33529"/>
    <w:rsid w:val="00D411D9"/>
    <w:rsid w:val="00D60D17"/>
    <w:rsid w:val="00D769AA"/>
    <w:rsid w:val="00D9037F"/>
    <w:rsid w:val="00DD4451"/>
    <w:rsid w:val="00DD532B"/>
    <w:rsid w:val="00E33A13"/>
    <w:rsid w:val="00E53C82"/>
    <w:rsid w:val="00E83810"/>
    <w:rsid w:val="00EB4AA6"/>
    <w:rsid w:val="00ED1842"/>
    <w:rsid w:val="00ED7726"/>
    <w:rsid w:val="00EF0A5E"/>
    <w:rsid w:val="00F16B3F"/>
    <w:rsid w:val="00F611E8"/>
    <w:rsid w:val="00FC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47BA"/>
  <w15:docId w15:val="{FBDD94A7-ECE2-4DD0-8944-EBEE347D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rFonts w:cs="Times New Roman"/>
      <w:sz w:val="16"/>
    </w:rPr>
  </w:style>
  <w:style w:type="paragraph" w:styleId="Tekstkomentarza">
    <w:name w:val="annotation text"/>
    <w:basedOn w:val="Normalny"/>
    <w:pPr>
      <w:spacing w:after="20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  <w:lang w:eastAsia="pl-PL"/>
    </w:rPr>
  </w:style>
  <w:style w:type="character" w:styleId="Uwydatnienie">
    <w:name w:val="Emphasis"/>
    <w:rPr>
      <w:i/>
      <w:iCs/>
    </w:rPr>
  </w:style>
  <w:style w:type="character" w:customStyle="1" w:styleId="st">
    <w:name w:val="st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pPr>
      <w:spacing w:after="160"/>
    </w:pPr>
    <w:rPr>
      <w:b/>
      <w:bCs/>
      <w:lang w:eastAsia="en-US"/>
    </w:rPr>
  </w:style>
  <w:style w:type="character" w:customStyle="1" w:styleId="TekstkomentarzaZnak1">
    <w:name w:val="Tekst komentarza Znak1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renatag</cp:lastModifiedBy>
  <cp:revision>4</cp:revision>
  <dcterms:created xsi:type="dcterms:W3CDTF">2020-02-10T11:49:00Z</dcterms:created>
  <dcterms:modified xsi:type="dcterms:W3CDTF">2021-02-25T13:04:00Z</dcterms:modified>
</cp:coreProperties>
</file>